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08AA9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76645D2B" w14:textId="77777777" w:rsidR="00B87695" w:rsidRDefault="00B87695" w:rsidP="00BE1FD4">
      <w:pPr>
        <w:rPr>
          <w:rFonts w:ascii="Arial" w:hAnsi="Arial" w:cs="Arial"/>
          <w:b/>
        </w:rPr>
      </w:pPr>
    </w:p>
    <w:p w14:paraId="4202FEA6" w14:textId="77777777" w:rsidR="006F6326" w:rsidRDefault="006F6326" w:rsidP="008A22C6"/>
    <w:tbl>
      <w:tblPr>
        <w:tblStyle w:val="TableGridLight"/>
        <w:tblW w:w="9924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233F21D6" w14:textId="77777777" w:rsidTr="00F15481">
        <w:tc>
          <w:tcPr>
            <w:tcW w:w="4962" w:type="dxa"/>
          </w:tcPr>
          <w:p w14:paraId="07EFED7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0BCF7FC9" w14:textId="77777777" w:rsidR="00B87695" w:rsidRDefault="00B12E82" w:rsidP="00362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Entering into </w:t>
            </w:r>
            <w:r w:rsidR="00C759F7">
              <w:rPr>
                <w:rFonts w:ascii="Arial" w:hAnsi="Arial" w:cs="Arial"/>
              </w:rPr>
              <w:t xml:space="preserve">Development Services Agreement with Network Rail </w:t>
            </w:r>
            <w:r w:rsidR="000F1152">
              <w:rPr>
                <w:rFonts w:ascii="Arial" w:hAnsi="Arial" w:cs="Arial"/>
              </w:rPr>
              <w:t xml:space="preserve">regarding </w:t>
            </w:r>
            <w:proofErr w:type="spellStart"/>
            <w:r w:rsidR="000F1152">
              <w:rPr>
                <w:rFonts w:ascii="Arial" w:hAnsi="Arial" w:cs="Arial"/>
              </w:rPr>
              <w:t>Cowley</w:t>
            </w:r>
            <w:proofErr w:type="spellEnd"/>
            <w:r w:rsidR="00C759F7">
              <w:rPr>
                <w:rFonts w:ascii="Arial" w:hAnsi="Arial" w:cs="Arial"/>
              </w:rPr>
              <w:t xml:space="preserve"> Branch Line </w:t>
            </w:r>
            <w:r w:rsidR="00362687">
              <w:rPr>
                <w:rFonts w:ascii="Arial" w:hAnsi="Arial" w:cs="Arial"/>
              </w:rPr>
              <w:t>PACE Phase 2</w:t>
            </w:r>
          </w:p>
          <w:p w14:paraId="537DFC26" w14:textId="6184B3FD" w:rsidR="00A079F1" w:rsidRPr="000F1152" w:rsidRDefault="00A079F1" w:rsidP="00362687">
            <w:pPr>
              <w:rPr>
                <w:rFonts w:ascii="Arial" w:hAnsi="Arial" w:cs="Arial"/>
              </w:rPr>
            </w:pPr>
          </w:p>
        </w:tc>
      </w:tr>
      <w:tr w:rsidR="006F6326" w14:paraId="4A6B3566" w14:textId="77777777" w:rsidTr="00F15481">
        <w:tc>
          <w:tcPr>
            <w:tcW w:w="4962" w:type="dxa"/>
          </w:tcPr>
          <w:p w14:paraId="4801D506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09562F8F" w14:textId="2ABC895D" w:rsidR="00263039" w:rsidRPr="00A96C08" w:rsidRDefault="00263CE6" w:rsidP="00157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B069B2" w:rsidRPr="00B069B2">
              <w:rPr>
                <w:rFonts w:ascii="Arial" w:hAnsi="Arial" w:cs="Arial"/>
              </w:rPr>
              <w:t xml:space="preserve"> March </w:t>
            </w:r>
            <w:r w:rsidR="00B12E82" w:rsidRPr="00B069B2">
              <w:rPr>
                <w:rFonts w:ascii="Arial" w:hAnsi="Arial" w:cs="Arial"/>
              </w:rPr>
              <w:t>2023</w:t>
            </w:r>
          </w:p>
        </w:tc>
      </w:tr>
      <w:tr w:rsidR="00854133" w14:paraId="0534E580" w14:textId="77777777" w:rsidTr="00F15481">
        <w:tc>
          <w:tcPr>
            <w:tcW w:w="4962" w:type="dxa"/>
          </w:tcPr>
          <w:p w14:paraId="0DEC6997" w14:textId="777CDA4C" w:rsidR="00854133" w:rsidRPr="00854133" w:rsidRDefault="00854133" w:rsidP="00A079F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32660455" w14:textId="77777777" w:rsidR="004A049B" w:rsidRDefault="00B12E82" w:rsidP="002F6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Cabinet on 14 December</w:t>
            </w:r>
            <w:r w:rsidR="00DF079E">
              <w:rPr>
                <w:rFonts w:ascii="Arial" w:hAnsi="Arial" w:cs="Arial"/>
              </w:rPr>
              <w:t xml:space="preserve"> 2022</w:t>
            </w:r>
            <w:r>
              <w:rPr>
                <w:rFonts w:ascii="Arial" w:hAnsi="Arial" w:cs="Arial"/>
              </w:rPr>
              <w:t>, it was agreed to “</w:t>
            </w:r>
            <w:r w:rsidRPr="00B12E82">
              <w:rPr>
                <w:rFonts w:ascii="Arial" w:hAnsi="Arial" w:cs="Arial"/>
              </w:rPr>
              <w:t>Delegate authority to the Executive Director (Development), in consultation with the Council’s Section 151 Officer, the Head of Law and Governance, and the Cabinet Members for Health &amp; Transport and for Finance &amp; Asset Management to agree financial contributions and terms, and then enter into all relevant funding agreements and contracts.</w:t>
            </w:r>
            <w:r>
              <w:rPr>
                <w:rFonts w:ascii="Arial" w:hAnsi="Arial" w:cs="Arial"/>
              </w:rPr>
              <w:t>”</w:t>
            </w:r>
            <w:r w:rsidR="00B069B2">
              <w:rPr>
                <w:rFonts w:ascii="Arial" w:hAnsi="Arial" w:cs="Arial"/>
              </w:rPr>
              <w:t xml:space="preserve"> Full list of recommendations and minutes </w:t>
            </w:r>
            <w:hyperlink r:id="rId8" w:anchor="AI35228" w:history="1">
              <w:r w:rsidR="00B069B2" w:rsidRPr="00C877DE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B069B2">
              <w:rPr>
                <w:rFonts w:ascii="Arial" w:hAnsi="Arial" w:cs="Arial"/>
              </w:rPr>
              <w:t>.</w:t>
            </w:r>
          </w:p>
          <w:p w14:paraId="639278E5" w14:textId="5E889A9D" w:rsidR="00A079F1" w:rsidRPr="00E20A54" w:rsidRDefault="00A079F1" w:rsidP="002F6557">
            <w:pPr>
              <w:rPr>
                <w:rFonts w:ascii="Arial" w:hAnsi="Arial" w:cs="Arial"/>
              </w:rPr>
            </w:pPr>
          </w:p>
        </w:tc>
      </w:tr>
      <w:tr w:rsidR="00B87695" w14:paraId="68E1DB13" w14:textId="77777777" w:rsidTr="00F15481">
        <w:tc>
          <w:tcPr>
            <w:tcW w:w="4962" w:type="dxa"/>
          </w:tcPr>
          <w:p w14:paraId="59552016" w14:textId="0EC10135" w:rsidR="003B1236" w:rsidRPr="00B87695" w:rsidRDefault="00854133" w:rsidP="00A079F1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</w:p>
        </w:tc>
        <w:tc>
          <w:tcPr>
            <w:tcW w:w="4962" w:type="dxa"/>
          </w:tcPr>
          <w:p w14:paraId="30E3288C" w14:textId="39FB9694" w:rsidR="00B12E82" w:rsidRDefault="006F1FA8" w:rsidP="00FF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Oxford </w:t>
            </w:r>
            <w:r w:rsidR="00C65F93">
              <w:rPr>
                <w:rFonts w:ascii="Arial" w:hAnsi="Arial" w:cs="Arial"/>
              </w:rPr>
              <w:t xml:space="preserve">City </w:t>
            </w:r>
            <w:r>
              <w:rPr>
                <w:rFonts w:ascii="Arial" w:hAnsi="Arial" w:cs="Arial"/>
              </w:rPr>
              <w:t xml:space="preserve">Council </w:t>
            </w:r>
            <w:r w:rsidR="00C65F93">
              <w:rPr>
                <w:rFonts w:ascii="Arial" w:hAnsi="Arial" w:cs="Arial"/>
              </w:rPr>
              <w:t>e</w:t>
            </w:r>
            <w:r w:rsidR="00B12E82">
              <w:rPr>
                <w:rFonts w:ascii="Arial" w:hAnsi="Arial" w:cs="Arial"/>
              </w:rPr>
              <w:t xml:space="preserve">ntering into a </w:t>
            </w:r>
            <w:r w:rsidR="00C759F7">
              <w:rPr>
                <w:rFonts w:ascii="Arial" w:hAnsi="Arial" w:cs="Arial"/>
              </w:rPr>
              <w:t xml:space="preserve">Development Services Agreement (DSA) with Network Rail Infrastructure Limited, in order </w:t>
            </w:r>
            <w:r w:rsidR="00B12E82">
              <w:rPr>
                <w:rFonts w:ascii="Arial" w:hAnsi="Arial" w:cs="Arial"/>
              </w:rPr>
              <w:t xml:space="preserve">to deliver the </w:t>
            </w:r>
            <w:r w:rsidR="00362687">
              <w:rPr>
                <w:rFonts w:ascii="Arial" w:hAnsi="Arial" w:cs="Arial"/>
              </w:rPr>
              <w:t xml:space="preserve">detailed design </w:t>
            </w:r>
            <w:r w:rsidR="00C759F7">
              <w:rPr>
                <w:rFonts w:ascii="Arial" w:hAnsi="Arial" w:cs="Arial"/>
              </w:rPr>
              <w:t xml:space="preserve">stage of work </w:t>
            </w:r>
            <w:r w:rsidR="00B12E82">
              <w:rPr>
                <w:rFonts w:ascii="Arial" w:hAnsi="Arial" w:cs="Arial"/>
              </w:rPr>
              <w:t xml:space="preserve">for the </w:t>
            </w:r>
            <w:proofErr w:type="spellStart"/>
            <w:r w:rsidR="00B12E82">
              <w:rPr>
                <w:rFonts w:ascii="Arial" w:hAnsi="Arial" w:cs="Arial"/>
              </w:rPr>
              <w:t>Cowley</w:t>
            </w:r>
            <w:proofErr w:type="spellEnd"/>
            <w:r w:rsidR="00B12E82">
              <w:rPr>
                <w:rFonts w:ascii="Arial" w:hAnsi="Arial" w:cs="Arial"/>
              </w:rPr>
              <w:t xml:space="preserve"> Branch Line</w:t>
            </w:r>
            <w:r w:rsidR="00362687">
              <w:rPr>
                <w:rFonts w:ascii="Arial" w:hAnsi="Arial" w:cs="Arial"/>
              </w:rPr>
              <w:t>, known as PACE Phase 2 in rail industry terminology</w:t>
            </w:r>
            <w:r w:rsidR="00B12E82">
              <w:rPr>
                <w:rFonts w:ascii="Arial" w:hAnsi="Arial" w:cs="Arial"/>
              </w:rPr>
              <w:t xml:space="preserve">. </w:t>
            </w:r>
          </w:p>
          <w:p w14:paraId="67D812B6" w14:textId="77777777" w:rsidR="00B12E82" w:rsidRDefault="00B12E82" w:rsidP="00FF2C70">
            <w:pPr>
              <w:rPr>
                <w:rFonts w:ascii="Arial" w:hAnsi="Arial" w:cs="Arial"/>
              </w:rPr>
            </w:pPr>
          </w:p>
          <w:p w14:paraId="354B6808" w14:textId="58C71846" w:rsidR="00FF2C70" w:rsidRDefault="00C759F7" w:rsidP="00C75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value of this contract is £3,2</w:t>
            </w:r>
            <w:r w:rsidR="00B069B2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,</w:t>
            </w:r>
            <w:r w:rsidR="00362687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and is funded according to the terms of a Collaboration Agreement, a separate decision.</w:t>
            </w:r>
          </w:p>
          <w:p w14:paraId="2C622A8B" w14:textId="77777777" w:rsidR="00C759F7" w:rsidRDefault="00C759F7" w:rsidP="00C759F7">
            <w:pPr>
              <w:rPr>
                <w:rFonts w:ascii="Arial" w:hAnsi="Arial" w:cs="Arial"/>
              </w:rPr>
            </w:pPr>
          </w:p>
          <w:p w14:paraId="1D57F6F1" w14:textId="77777777" w:rsidR="00572BF5" w:rsidRDefault="00C759F7" w:rsidP="00263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DSA </w:t>
            </w:r>
            <w:r w:rsidR="00B12E82">
              <w:rPr>
                <w:rFonts w:ascii="Arial" w:hAnsi="Arial" w:cs="Arial"/>
              </w:rPr>
              <w:t xml:space="preserve">sets out </w:t>
            </w:r>
            <w:r>
              <w:rPr>
                <w:rFonts w:ascii="Arial" w:hAnsi="Arial" w:cs="Arial"/>
              </w:rPr>
              <w:t xml:space="preserve">the terms by which Network Rail will progress the </w:t>
            </w:r>
            <w:proofErr w:type="spellStart"/>
            <w:r>
              <w:rPr>
                <w:rFonts w:ascii="Arial" w:hAnsi="Arial" w:cs="Arial"/>
              </w:rPr>
              <w:t>Cowley</w:t>
            </w:r>
            <w:proofErr w:type="spellEnd"/>
            <w:r>
              <w:rPr>
                <w:rFonts w:ascii="Arial" w:hAnsi="Arial" w:cs="Arial"/>
              </w:rPr>
              <w:t xml:space="preserve"> Branch Line rail and station infrastructure </w:t>
            </w:r>
            <w:r w:rsidR="006F1FA8">
              <w:rPr>
                <w:rFonts w:ascii="Arial" w:hAnsi="Arial" w:cs="Arial"/>
              </w:rPr>
              <w:t xml:space="preserve">to detailed design </w:t>
            </w:r>
            <w:r>
              <w:rPr>
                <w:rFonts w:ascii="Arial" w:hAnsi="Arial" w:cs="Arial"/>
              </w:rPr>
              <w:t xml:space="preserve">stage, with </w:t>
            </w:r>
            <w:r w:rsidR="00263CE6">
              <w:rPr>
                <w:rFonts w:ascii="Arial" w:hAnsi="Arial" w:cs="Arial"/>
              </w:rPr>
              <w:t>Oxford</w:t>
            </w:r>
            <w:r>
              <w:rPr>
                <w:rFonts w:ascii="Arial" w:hAnsi="Arial" w:cs="Arial"/>
              </w:rPr>
              <w:t xml:space="preserve"> City Council as customer and oversight provided from all local funders through a Programme Panel.</w:t>
            </w:r>
          </w:p>
          <w:p w14:paraId="1D9E9C60" w14:textId="08ECAE5B" w:rsidR="00A079F1" w:rsidRPr="00A96C08" w:rsidRDefault="00A079F1" w:rsidP="00263CE6">
            <w:pPr>
              <w:rPr>
                <w:rFonts w:ascii="Arial" w:hAnsi="Arial" w:cs="Arial"/>
              </w:rPr>
            </w:pPr>
          </w:p>
        </w:tc>
      </w:tr>
      <w:tr w:rsidR="00373F5D" w14:paraId="66EA374D" w14:textId="77777777" w:rsidTr="00F15481">
        <w:tc>
          <w:tcPr>
            <w:tcW w:w="4962" w:type="dxa"/>
          </w:tcPr>
          <w:p w14:paraId="3B9E5DB1" w14:textId="52A9473A" w:rsidR="00373F5D" w:rsidRPr="00373F5D" w:rsidRDefault="00373F5D" w:rsidP="00A079F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4962" w:type="dxa"/>
          </w:tcPr>
          <w:p w14:paraId="6DBA055A" w14:textId="77777777" w:rsidR="00FF2C70" w:rsidRDefault="00C65F93" w:rsidP="006F1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decision</w:t>
            </w:r>
            <w:r w:rsidR="00C759F7">
              <w:rPr>
                <w:rFonts w:ascii="Arial" w:hAnsi="Arial" w:cs="Arial"/>
              </w:rPr>
              <w:t xml:space="preserve"> </w:t>
            </w:r>
            <w:r w:rsidR="001972FC">
              <w:rPr>
                <w:rFonts w:ascii="Arial" w:hAnsi="Arial" w:cs="Arial"/>
              </w:rPr>
              <w:t>supports</w:t>
            </w:r>
            <w:r w:rsidR="00C759F7">
              <w:rPr>
                <w:rFonts w:ascii="Arial" w:hAnsi="Arial" w:cs="Arial"/>
              </w:rPr>
              <w:t xml:space="preserve"> the </w:t>
            </w:r>
            <w:r w:rsidR="006F1FA8">
              <w:rPr>
                <w:rFonts w:ascii="Arial" w:hAnsi="Arial" w:cs="Arial"/>
              </w:rPr>
              <w:t xml:space="preserve">target for delivery of the </w:t>
            </w:r>
            <w:proofErr w:type="spellStart"/>
            <w:r w:rsidR="00C759F7">
              <w:rPr>
                <w:rFonts w:ascii="Arial" w:hAnsi="Arial" w:cs="Arial"/>
              </w:rPr>
              <w:t>Cowley</w:t>
            </w:r>
            <w:proofErr w:type="spellEnd"/>
            <w:r w:rsidR="00C759F7">
              <w:rPr>
                <w:rFonts w:ascii="Arial" w:hAnsi="Arial" w:cs="Arial"/>
              </w:rPr>
              <w:t xml:space="preserve"> Branch Line </w:t>
            </w:r>
            <w:r w:rsidR="006F1FA8">
              <w:rPr>
                <w:rFonts w:ascii="Arial" w:hAnsi="Arial" w:cs="Arial"/>
              </w:rPr>
              <w:t xml:space="preserve">rail and station infrastructure by </w:t>
            </w:r>
            <w:r w:rsidR="00C759F7">
              <w:rPr>
                <w:rFonts w:ascii="Arial" w:hAnsi="Arial" w:cs="Arial"/>
              </w:rPr>
              <w:t xml:space="preserve">December 2026. Subject to local and national funding for the delivery stage being received and all </w:t>
            </w:r>
            <w:r w:rsidR="001972FC">
              <w:rPr>
                <w:rFonts w:ascii="Arial" w:hAnsi="Arial" w:cs="Arial"/>
              </w:rPr>
              <w:t xml:space="preserve">industry and </w:t>
            </w:r>
            <w:r w:rsidR="00C759F7">
              <w:rPr>
                <w:rFonts w:ascii="Arial" w:hAnsi="Arial" w:cs="Arial"/>
              </w:rPr>
              <w:t xml:space="preserve">statutory permissions, this strategically important transport project for Oxford and </w:t>
            </w:r>
            <w:r w:rsidR="006F1FA8">
              <w:rPr>
                <w:rFonts w:ascii="Arial" w:hAnsi="Arial" w:cs="Arial"/>
              </w:rPr>
              <w:t xml:space="preserve">the south-east of England could </w:t>
            </w:r>
            <w:r w:rsidR="00C759F7">
              <w:rPr>
                <w:rFonts w:ascii="Arial" w:hAnsi="Arial" w:cs="Arial"/>
              </w:rPr>
              <w:t>be complete within four years.</w:t>
            </w:r>
          </w:p>
          <w:p w14:paraId="314CB5E1" w14:textId="7ADD4232" w:rsidR="00A079F1" w:rsidRPr="00A96C08" w:rsidRDefault="00A079F1" w:rsidP="006F1FA8">
            <w:pPr>
              <w:rPr>
                <w:rFonts w:ascii="Arial" w:hAnsi="Arial" w:cs="Arial"/>
              </w:rPr>
            </w:pPr>
          </w:p>
        </w:tc>
      </w:tr>
      <w:tr w:rsidR="00DC2E8D" w14:paraId="38BE6EAF" w14:textId="77777777" w:rsidTr="00F15481">
        <w:tc>
          <w:tcPr>
            <w:tcW w:w="4962" w:type="dxa"/>
          </w:tcPr>
          <w:p w14:paraId="42587883" w14:textId="146C48A8" w:rsidR="00DC2E8D" w:rsidRPr="008E4629" w:rsidRDefault="008E4629" w:rsidP="00A079F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49BC6FFC" w14:textId="77777777" w:rsidR="00CB5E4F" w:rsidRDefault="00C65F93" w:rsidP="00C75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contractual approach </w:t>
            </w:r>
            <w:r w:rsidR="00C759F7">
              <w:rPr>
                <w:rFonts w:ascii="Arial" w:hAnsi="Arial" w:cs="Arial"/>
              </w:rPr>
              <w:t>is the standard template used by Network Rail when it undertakes work on behalf of third parties.</w:t>
            </w:r>
          </w:p>
          <w:p w14:paraId="571416E0" w14:textId="54AC0E4D" w:rsidR="00A079F1" w:rsidRPr="00A96C08" w:rsidRDefault="00A079F1" w:rsidP="00C759F7">
            <w:pPr>
              <w:rPr>
                <w:rFonts w:ascii="Arial" w:hAnsi="Arial" w:cs="Arial"/>
              </w:rPr>
            </w:pPr>
          </w:p>
        </w:tc>
      </w:tr>
      <w:tr w:rsidR="00B87695" w14:paraId="5E607F5A" w14:textId="77777777" w:rsidTr="00F15481">
        <w:tc>
          <w:tcPr>
            <w:tcW w:w="4962" w:type="dxa"/>
          </w:tcPr>
          <w:p w14:paraId="7CA90B35" w14:textId="192C0B5B" w:rsidR="00B87695" w:rsidRPr="00B87695" w:rsidRDefault="00B87695" w:rsidP="00A079F1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5D20ECCA" w14:textId="77777777" w:rsidR="00C65F93" w:rsidRDefault="00C65F9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Bridgman, Executive Director of Development</w:t>
            </w:r>
          </w:p>
          <w:p w14:paraId="713020A0" w14:textId="6BA34306" w:rsidR="00A079F1" w:rsidRPr="00A96C08" w:rsidRDefault="00A079F1" w:rsidP="008A22C6">
            <w:pPr>
              <w:rPr>
                <w:rFonts w:ascii="Arial" w:hAnsi="Arial" w:cs="Arial"/>
              </w:rPr>
            </w:pPr>
          </w:p>
        </w:tc>
      </w:tr>
      <w:tr w:rsidR="006F6326" w14:paraId="14D38023" w14:textId="77777777" w:rsidTr="00F15481">
        <w:tc>
          <w:tcPr>
            <w:tcW w:w="4962" w:type="dxa"/>
          </w:tcPr>
          <w:p w14:paraId="370288D2" w14:textId="5328DDD8" w:rsidR="006F6326" w:rsidRDefault="006F6326" w:rsidP="00A079F1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18ABC516" w14:textId="50D8C146" w:rsidR="00C759F7" w:rsidRPr="00C759F7" w:rsidRDefault="00C759F7" w:rsidP="00C75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has been no prior call for competition as:</w:t>
            </w:r>
          </w:p>
          <w:p w14:paraId="06A22DC8" w14:textId="60DBCDD9" w:rsidR="00C759F7" w:rsidRPr="00C759F7" w:rsidRDefault="002B6883" w:rsidP="00C75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="00C759F7" w:rsidRPr="002B6883">
              <w:rPr>
                <w:rFonts w:ascii="Arial" w:hAnsi="Arial" w:cs="Arial"/>
              </w:rPr>
              <w:t>competition</w:t>
            </w:r>
            <w:r>
              <w:rPr>
                <w:rFonts w:ascii="Arial" w:hAnsi="Arial" w:cs="Arial"/>
              </w:rPr>
              <w:t xml:space="preserve"> </w:t>
            </w:r>
            <w:r w:rsidR="00C759F7" w:rsidRPr="002B6883">
              <w:rPr>
                <w:rFonts w:ascii="Arial" w:hAnsi="Arial" w:cs="Arial"/>
              </w:rPr>
              <w:t>is absent f</w:t>
            </w:r>
            <w:r w:rsidRPr="002B6883">
              <w:rPr>
                <w:rFonts w:ascii="Arial" w:hAnsi="Arial" w:cs="Arial"/>
              </w:rPr>
              <w:t xml:space="preserve">or technical reasons – </w:t>
            </w:r>
            <w:r w:rsidR="00C759F7" w:rsidRPr="002B6883">
              <w:rPr>
                <w:rFonts w:ascii="Arial" w:hAnsi="Arial" w:cs="Arial"/>
              </w:rPr>
              <w:t>Network</w:t>
            </w:r>
            <w:r w:rsidRPr="002B6883">
              <w:rPr>
                <w:rFonts w:ascii="Arial" w:hAnsi="Arial" w:cs="Arial"/>
              </w:rPr>
              <w:t xml:space="preserve"> </w:t>
            </w:r>
            <w:r w:rsidR="00C759F7" w:rsidRPr="002B6883">
              <w:rPr>
                <w:rFonts w:ascii="Arial" w:hAnsi="Arial" w:cs="Arial"/>
              </w:rPr>
              <w:t>Rail have</w:t>
            </w:r>
            <w:r>
              <w:rPr>
                <w:rFonts w:ascii="Arial" w:hAnsi="Arial" w:cs="Arial"/>
              </w:rPr>
              <w:t xml:space="preserve"> </w:t>
            </w:r>
            <w:r w:rsidR="00C759F7" w:rsidRPr="00C759F7">
              <w:rPr>
                <w:rFonts w:ascii="Arial" w:hAnsi="Arial" w:cs="Arial"/>
              </w:rPr>
              <w:t>progressed the Outline Business Case an</w:t>
            </w:r>
            <w:r>
              <w:rPr>
                <w:rFonts w:ascii="Arial" w:hAnsi="Arial" w:cs="Arial"/>
              </w:rPr>
              <w:t xml:space="preserve">d are in communication with the </w:t>
            </w:r>
            <w:r w:rsidR="00C759F7" w:rsidRPr="00C759F7">
              <w:rPr>
                <w:rFonts w:ascii="Arial" w:hAnsi="Arial" w:cs="Arial"/>
              </w:rPr>
              <w:t>Department of Transport on its content and the subject matter of the</w:t>
            </w:r>
          </w:p>
          <w:p w14:paraId="16C2FF71" w14:textId="0A786432" w:rsidR="00C759F7" w:rsidRPr="00C759F7" w:rsidRDefault="00C759F7" w:rsidP="00C759F7">
            <w:pPr>
              <w:rPr>
                <w:rFonts w:ascii="Arial" w:hAnsi="Arial" w:cs="Arial"/>
              </w:rPr>
            </w:pPr>
            <w:r w:rsidRPr="00C759F7">
              <w:rPr>
                <w:rFonts w:ascii="Arial" w:hAnsi="Arial" w:cs="Arial"/>
              </w:rPr>
              <w:t>agreement is intrinsically linked to the work already undertaken;</w:t>
            </w:r>
            <w:r w:rsidR="006F1FA8">
              <w:rPr>
                <w:rFonts w:ascii="Arial" w:hAnsi="Arial" w:cs="Arial"/>
              </w:rPr>
              <w:t xml:space="preserve"> and</w:t>
            </w:r>
          </w:p>
          <w:p w14:paraId="61D386DA" w14:textId="77777777" w:rsidR="004803B5" w:rsidRDefault="00C759F7" w:rsidP="002B6883">
            <w:pPr>
              <w:rPr>
                <w:rFonts w:ascii="Arial" w:hAnsi="Arial" w:cs="Arial"/>
              </w:rPr>
            </w:pPr>
            <w:proofErr w:type="gramStart"/>
            <w:r w:rsidRPr="00C759F7">
              <w:rPr>
                <w:rFonts w:ascii="Arial" w:hAnsi="Arial" w:cs="Arial"/>
              </w:rPr>
              <w:t>b</w:t>
            </w:r>
            <w:proofErr w:type="gramEnd"/>
            <w:r w:rsidRPr="00C759F7">
              <w:rPr>
                <w:rFonts w:ascii="Arial" w:hAnsi="Arial" w:cs="Arial"/>
              </w:rPr>
              <w:t>. no reasonable alternative or substitute exists –</w:t>
            </w:r>
            <w:r w:rsidR="006F1FA8">
              <w:rPr>
                <w:rFonts w:ascii="Arial" w:hAnsi="Arial" w:cs="Arial"/>
              </w:rPr>
              <w:t xml:space="preserve"> </w:t>
            </w:r>
            <w:r w:rsidRPr="00C759F7">
              <w:rPr>
                <w:rFonts w:ascii="Arial" w:hAnsi="Arial" w:cs="Arial"/>
              </w:rPr>
              <w:t>the</w:t>
            </w:r>
            <w:r w:rsidR="006F1FA8">
              <w:rPr>
                <w:rFonts w:ascii="Arial" w:hAnsi="Arial" w:cs="Arial"/>
              </w:rPr>
              <w:t xml:space="preserve"> </w:t>
            </w:r>
            <w:r w:rsidRPr="00C759F7">
              <w:rPr>
                <w:rFonts w:ascii="Arial" w:hAnsi="Arial" w:cs="Arial"/>
              </w:rPr>
              <w:t xml:space="preserve">standard documentation of </w:t>
            </w:r>
            <w:r w:rsidR="006F1FA8">
              <w:rPr>
                <w:rFonts w:ascii="Arial" w:hAnsi="Arial" w:cs="Arial"/>
              </w:rPr>
              <w:t>Network Rail has to be used.</w:t>
            </w:r>
          </w:p>
          <w:p w14:paraId="7747B40E" w14:textId="633DE624" w:rsidR="00A079F1" w:rsidRPr="00A96C08" w:rsidRDefault="00A079F1" w:rsidP="002B6883">
            <w:pPr>
              <w:rPr>
                <w:rFonts w:ascii="Arial" w:hAnsi="Arial" w:cs="Arial"/>
              </w:rPr>
            </w:pPr>
          </w:p>
        </w:tc>
      </w:tr>
      <w:tr w:rsidR="006F6326" w14:paraId="1FC8CFA5" w14:textId="77777777" w:rsidTr="00F15481">
        <w:trPr>
          <w:trHeight w:val="1018"/>
        </w:trPr>
        <w:tc>
          <w:tcPr>
            <w:tcW w:w="4962" w:type="dxa"/>
          </w:tcPr>
          <w:p w14:paraId="10E78CB8" w14:textId="0AE93BCE" w:rsidR="00C678ED" w:rsidRPr="00C678ED" w:rsidRDefault="006F6326" w:rsidP="00A079F1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06A76C26" w14:textId="77777777" w:rsidR="006F6326" w:rsidRDefault="002B6883" w:rsidP="008A22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Development Services Agreement</w:t>
            </w:r>
            <w:r w:rsidR="00C65F93">
              <w:rPr>
                <w:rFonts w:ascii="Arial" w:hAnsi="Arial" w:cs="Arial"/>
              </w:rPr>
              <w:t xml:space="preserve">, which will be signed and sealed following the end of the call-in period. </w:t>
            </w:r>
            <w:r w:rsidR="00C65F93" w:rsidRPr="00C65F93">
              <w:rPr>
                <w:rFonts w:ascii="Arial" w:hAnsi="Arial" w:cs="Arial"/>
                <w:b/>
              </w:rPr>
              <w:t>Confidential</w:t>
            </w:r>
            <w:r w:rsidR="00C65F93">
              <w:rPr>
                <w:rFonts w:ascii="Arial" w:hAnsi="Arial" w:cs="Arial"/>
                <w:b/>
              </w:rPr>
              <w:t>.</w:t>
            </w:r>
          </w:p>
          <w:p w14:paraId="5FECB2D0" w14:textId="77777777" w:rsidR="00362687" w:rsidRDefault="00362687" w:rsidP="008A22C6">
            <w:pPr>
              <w:rPr>
                <w:rFonts w:ascii="Arial" w:hAnsi="Arial" w:cs="Arial"/>
                <w:b/>
              </w:rPr>
            </w:pPr>
          </w:p>
          <w:p w14:paraId="30A802D0" w14:textId="77777777" w:rsidR="00362687" w:rsidRDefault="00362687" w:rsidP="006F1FA8">
            <w:pPr>
              <w:rPr>
                <w:rFonts w:ascii="Arial" w:hAnsi="Arial" w:cs="Arial"/>
                <w:b/>
              </w:rPr>
            </w:pPr>
            <w:r w:rsidRPr="00306330">
              <w:rPr>
                <w:rFonts w:ascii="Arial" w:hAnsi="Arial" w:cs="Arial"/>
              </w:rPr>
              <w:t xml:space="preserve">Internal report setting out rationale around financial </w:t>
            </w:r>
            <w:r w:rsidR="006F1FA8">
              <w:rPr>
                <w:rFonts w:ascii="Arial" w:hAnsi="Arial" w:cs="Arial"/>
              </w:rPr>
              <w:t>implications</w:t>
            </w:r>
            <w:r w:rsidRPr="00306330">
              <w:rPr>
                <w:rFonts w:ascii="Arial" w:hAnsi="Arial" w:cs="Arial"/>
              </w:rPr>
              <w:t xml:space="preserve"> </w:t>
            </w:r>
            <w:r w:rsidR="006F1FA8">
              <w:rPr>
                <w:rFonts w:ascii="Arial" w:hAnsi="Arial" w:cs="Arial"/>
              </w:rPr>
              <w:t>for</w:t>
            </w:r>
            <w:r w:rsidRPr="00306330">
              <w:rPr>
                <w:rFonts w:ascii="Arial" w:hAnsi="Arial" w:cs="Arial"/>
              </w:rPr>
              <w:t xml:space="preserve"> the Council.</w:t>
            </w:r>
            <w:r>
              <w:rPr>
                <w:rFonts w:ascii="Arial" w:hAnsi="Arial" w:cs="Arial"/>
                <w:b/>
              </w:rPr>
              <w:t xml:space="preserve"> Confidential due to containing commercially sensitive information.</w:t>
            </w:r>
          </w:p>
          <w:p w14:paraId="1E0E25B2" w14:textId="02FBA1BC" w:rsidR="00A079F1" w:rsidRPr="00A96C08" w:rsidRDefault="00A079F1" w:rsidP="006F1FA8">
            <w:pPr>
              <w:rPr>
                <w:rFonts w:ascii="Arial" w:hAnsi="Arial" w:cs="Arial"/>
              </w:rPr>
            </w:pPr>
          </w:p>
        </w:tc>
      </w:tr>
      <w:tr w:rsidR="006F6326" w14:paraId="27332D53" w14:textId="77777777" w:rsidTr="00F15481">
        <w:tc>
          <w:tcPr>
            <w:tcW w:w="4962" w:type="dxa"/>
          </w:tcPr>
          <w:p w14:paraId="75D2A655" w14:textId="3880A926" w:rsidR="003505E0" w:rsidRDefault="003505E0" w:rsidP="00A079F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14:paraId="2D441054" w14:textId="1E1F48D8" w:rsidR="006F6326" w:rsidRPr="00A96C08" w:rsidRDefault="00C65F9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</w:tr>
      <w:tr w:rsidR="006F6326" w14:paraId="2DBE01F4" w14:textId="77777777" w:rsidTr="00F15481">
        <w:tc>
          <w:tcPr>
            <w:tcW w:w="4962" w:type="dxa"/>
          </w:tcPr>
          <w:p w14:paraId="715E9594" w14:textId="3AE5EA80" w:rsidR="006F6326" w:rsidRPr="008E4629" w:rsidRDefault="006F6326" w:rsidP="00A079F1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549D3318" w14:textId="47AF856A" w:rsidR="006F6326" w:rsidRPr="00A96C08" w:rsidRDefault="00902FB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Littlemore, </w:t>
            </w:r>
            <w:proofErr w:type="spellStart"/>
            <w:r>
              <w:rPr>
                <w:rFonts w:ascii="Arial" w:hAnsi="Arial" w:cs="Arial"/>
              </w:rPr>
              <w:t>Cowley</w:t>
            </w:r>
            <w:proofErr w:type="spellEnd"/>
            <w:r>
              <w:rPr>
                <w:rFonts w:ascii="Arial" w:hAnsi="Arial" w:cs="Arial"/>
              </w:rPr>
              <w:t xml:space="preserve">, Northfield Brook, Blackbird Leys, Temple </w:t>
            </w:r>
            <w:proofErr w:type="spellStart"/>
            <w:r>
              <w:rPr>
                <w:rFonts w:ascii="Arial" w:hAnsi="Arial" w:cs="Arial"/>
              </w:rPr>
              <w:t>Cowley</w:t>
            </w:r>
            <w:proofErr w:type="spellEnd"/>
          </w:p>
        </w:tc>
      </w:tr>
      <w:tr w:rsidR="006F6326" w14:paraId="7C1AEA2D" w14:textId="77777777" w:rsidTr="00F15481">
        <w:tc>
          <w:tcPr>
            <w:tcW w:w="4962" w:type="dxa"/>
          </w:tcPr>
          <w:p w14:paraId="6D5DA622" w14:textId="21620638" w:rsidR="006F6326" w:rsidRPr="006F6326" w:rsidRDefault="006F6326" w:rsidP="00A079F1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3CBB64E8" w14:textId="77777777" w:rsidR="006F6326" w:rsidRPr="00A96C08" w:rsidRDefault="0005697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87695" w14:paraId="39266AFE" w14:textId="77777777" w:rsidTr="00F15481">
        <w:tc>
          <w:tcPr>
            <w:tcW w:w="4962" w:type="dxa"/>
          </w:tcPr>
          <w:p w14:paraId="2F96AEA5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42B6B1CE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75CFF8B6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468545E5" w14:textId="48DBD4F7" w:rsidR="004A049B" w:rsidRDefault="000F115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 Maxwell</w:t>
            </w:r>
          </w:p>
          <w:p w14:paraId="01D72BB3" w14:textId="73B5AF40" w:rsidR="0005697B" w:rsidRDefault="00902FB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Economy, City Centre, Green Transport Lead</w:t>
            </w:r>
          </w:p>
          <w:p w14:paraId="36B42CC6" w14:textId="416CCED3" w:rsidR="0005697B" w:rsidRPr="00A96C08" w:rsidRDefault="00362687" w:rsidP="00362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069B2">
              <w:rPr>
                <w:rFonts w:ascii="Arial" w:hAnsi="Arial" w:cs="Arial"/>
              </w:rPr>
              <w:t>1 March</w:t>
            </w:r>
            <w:r w:rsidR="00902FBB">
              <w:rPr>
                <w:rFonts w:ascii="Arial" w:hAnsi="Arial" w:cs="Arial"/>
              </w:rPr>
              <w:t xml:space="preserve"> 2023</w:t>
            </w:r>
          </w:p>
        </w:tc>
      </w:tr>
    </w:tbl>
    <w:p w14:paraId="5DAE9B15" w14:textId="77777777" w:rsidR="002611EB" w:rsidRDefault="002611EB" w:rsidP="008A22C6"/>
    <w:p w14:paraId="0E806B3E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1B5CD1E2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34D1DF17" w14:textId="77777777" w:rsidTr="00405321">
        <w:trPr>
          <w:trHeight w:val="516"/>
        </w:trPr>
        <w:tc>
          <w:tcPr>
            <w:tcW w:w="3828" w:type="dxa"/>
          </w:tcPr>
          <w:p w14:paraId="52EC943B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58FF8010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5CE0BD7A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6D4516" w:rsidRPr="00A96C08" w14:paraId="6BE6413B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5095BE58" w14:textId="627FBD15" w:rsidR="006D4516" w:rsidRPr="00405321" w:rsidRDefault="006D4516" w:rsidP="00A079F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10E99252" w14:textId="77777777" w:rsidR="006D4516" w:rsidRDefault="006D4516" w:rsidP="00B17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Bridgman, Executive Director (Development)</w:t>
            </w:r>
          </w:p>
          <w:p w14:paraId="1BB416C7" w14:textId="3C345E4A" w:rsidR="006D4516" w:rsidRDefault="006D4516" w:rsidP="00B177A9">
            <w:pPr>
              <w:rPr>
                <w:rFonts w:ascii="Arial" w:hAnsi="Arial" w:cs="Arial"/>
              </w:rPr>
            </w:pPr>
            <w:r w:rsidRPr="004D63E5">
              <w:rPr>
                <w:rFonts w:ascii="Arial" w:hAnsi="Arial" w:cs="Arial"/>
                <w:noProof/>
              </w:rPr>
              <w:drawing>
                <wp:inline distT="0" distB="0" distL="0" distR="0" wp14:anchorId="40121AEB" wp14:editId="119F81A4">
                  <wp:extent cx="2103302" cy="85351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302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66DA9DD7" w14:textId="2B3C8A3B" w:rsidR="006D4516" w:rsidRDefault="006D4516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March 2023</w:t>
            </w:r>
          </w:p>
        </w:tc>
      </w:tr>
    </w:tbl>
    <w:p w14:paraId="2F3D2302" w14:textId="37E77D09" w:rsidR="006D4516" w:rsidRPr="006D4516" w:rsidRDefault="006D4516">
      <w:pPr>
        <w:rPr>
          <w:rFonts w:ascii="Arial" w:hAnsi="Arial" w:cs="Arial"/>
          <w:b/>
        </w:rPr>
      </w:pPr>
      <w:r w:rsidRPr="006D4516">
        <w:rPr>
          <w:rFonts w:ascii="Arial" w:hAnsi="Arial" w:cs="Arial"/>
          <w:b/>
        </w:rPr>
        <w:lastRenderedPageBreak/>
        <w:t>Consultee checklist</w:t>
      </w:r>
    </w:p>
    <w:p w14:paraId="350C6766" w14:textId="77777777" w:rsidR="006D4516" w:rsidRPr="006D4516" w:rsidRDefault="006D4516">
      <w:pPr>
        <w:rPr>
          <w:b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B34B75" w:rsidRPr="00A96C08" w14:paraId="13ABFFB6" w14:textId="77777777" w:rsidTr="00B66D1D">
        <w:trPr>
          <w:trHeight w:val="516"/>
        </w:trPr>
        <w:tc>
          <w:tcPr>
            <w:tcW w:w="3828" w:type="dxa"/>
          </w:tcPr>
          <w:p w14:paraId="1523A262" w14:textId="49F96D7D" w:rsidR="00B34B75" w:rsidRPr="00405321" w:rsidRDefault="00B34B75" w:rsidP="00B34B75">
            <w:pPr>
              <w:spacing w:before="120" w:after="120"/>
              <w:rPr>
                <w:rFonts w:ascii="Arial" w:hAnsi="Arial" w:cs="Arial"/>
                <w:b/>
              </w:rPr>
            </w:pPr>
            <w:bookmarkStart w:id="0" w:name="_GoBack" w:colFirst="0" w:colLast="0"/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13194C11" w14:textId="00EA3BBE" w:rsidR="00B34B75" w:rsidRDefault="00B34B75" w:rsidP="00B34B75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4C87E012" w14:textId="350287A5" w:rsidR="00B34B75" w:rsidRDefault="00B34B75" w:rsidP="00B34B75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bookmarkEnd w:id="0"/>
      <w:tr w:rsidR="00B34B75" w:rsidRPr="00A96C08" w14:paraId="5D1B5231" w14:textId="77777777" w:rsidTr="00BF240D">
        <w:trPr>
          <w:trHeight w:val="516"/>
        </w:trPr>
        <w:tc>
          <w:tcPr>
            <w:tcW w:w="3828" w:type="dxa"/>
            <w:vAlign w:val="center"/>
          </w:tcPr>
          <w:p w14:paraId="7268532A" w14:textId="48956464" w:rsidR="00B34B75" w:rsidRPr="00BF240D" w:rsidRDefault="00B34B75" w:rsidP="00B34B75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26392633" w14:textId="77777777" w:rsidR="00B34B75" w:rsidRDefault="00B34B75" w:rsidP="00B3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Carolyn </w:t>
            </w:r>
            <w:proofErr w:type="spellStart"/>
            <w:r>
              <w:rPr>
                <w:rFonts w:ascii="Arial" w:hAnsi="Arial" w:cs="Arial"/>
              </w:rPr>
              <w:t>Ploszynski</w:t>
            </w:r>
            <w:proofErr w:type="spellEnd"/>
            <w:r>
              <w:rPr>
                <w:rFonts w:ascii="Arial" w:hAnsi="Arial" w:cs="Arial"/>
              </w:rPr>
              <w:t xml:space="preserve">  Head of Regeneration and Economy</w:t>
            </w:r>
          </w:p>
          <w:p w14:paraId="1E19D405" w14:textId="5FE78BE5" w:rsidR="00B34B75" w:rsidRDefault="00B34B75" w:rsidP="00B34B75">
            <w:pPr>
              <w:rPr>
                <w:rFonts w:ascii="Arial" w:hAnsi="Arial" w:cs="Arial"/>
              </w:rPr>
            </w:pPr>
            <w:r w:rsidRPr="0061253E">
              <w:rPr>
                <w:noProof/>
              </w:rPr>
              <w:drawing>
                <wp:inline distT="0" distB="0" distL="0" distR="0" wp14:anchorId="50EEC65A" wp14:editId="733C55B1">
                  <wp:extent cx="1729105" cy="491490"/>
                  <wp:effectExtent l="0" t="0" r="4445" b="3810"/>
                  <wp:docPr id="9" name="Picture 9" descr="Signature Carolyn Ploszyn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 Carolyn Ploszyn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B5BFC" w14:textId="0B204B5F" w:rsidR="00B34B75" w:rsidRPr="00A96C08" w:rsidRDefault="00B34B75" w:rsidP="00B34B7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114916A" w14:textId="52C799D8" w:rsidR="00B34B75" w:rsidRPr="00A96C08" w:rsidRDefault="00B34B75" w:rsidP="00B3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March 2023</w:t>
            </w:r>
          </w:p>
        </w:tc>
      </w:tr>
      <w:tr w:rsidR="00B34B75" w:rsidRPr="00A96C08" w14:paraId="5A942A56" w14:textId="77777777" w:rsidTr="00BF240D">
        <w:trPr>
          <w:trHeight w:val="1161"/>
        </w:trPr>
        <w:tc>
          <w:tcPr>
            <w:tcW w:w="3828" w:type="dxa"/>
          </w:tcPr>
          <w:p w14:paraId="7C2D14F6" w14:textId="797B2C25" w:rsidR="00B34B75" w:rsidRPr="00BF240D" w:rsidRDefault="00B34B75" w:rsidP="00B34B75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  <w:vAlign w:val="center"/>
          </w:tcPr>
          <w:p w14:paraId="098E3494" w14:textId="7E09638B" w:rsidR="00B34B75" w:rsidRDefault="00B34B75" w:rsidP="00B3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  <w:p w14:paraId="6CB04FD3" w14:textId="2841733E" w:rsidR="00B34B75" w:rsidRDefault="00B34B75" w:rsidP="00B34B7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71EEC9B8" wp14:editId="70BD7A86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A2889" w14:textId="4D1452DE" w:rsidR="00B34B75" w:rsidRPr="00A96C08" w:rsidRDefault="00B34B75" w:rsidP="00B34B7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74203B0" w14:textId="5E658D09" w:rsidR="00B34B75" w:rsidRPr="00A96C08" w:rsidRDefault="00B34B75" w:rsidP="00B3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March 2023 (based on email approval on 28 February 2023) </w:t>
            </w:r>
          </w:p>
        </w:tc>
      </w:tr>
      <w:tr w:rsidR="00B34B75" w:rsidRPr="00A96C08" w14:paraId="1BFAC95F" w14:textId="77777777" w:rsidTr="00BF240D">
        <w:trPr>
          <w:trHeight w:val="834"/>
        </w:trPr>
        <w:tc>
          <w:tcPr>
            <w:tcW w:w="3828" w:type="dxa"/>
            <w:vAlign w:val="center"/>
          </w:tcPr>
          <w:p w14:paraId="01291650" w14:textId="05597B6F" w:rsidR="00B34B75" w:rsidRPr="00405321" w:rsidRDefault="00B34B75" w:rsidP="00B34B75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61A7621C" w14:textId="4AC439D3" w:rsidR="00B34B75" w:rsidRDefault="00B34B75" w:rsidP="00B3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Ecclestone, Legal Services Manager and Deputy Monitoring Officer</w:t>
            </w:r>
          </w:p>
          <w:p w14:paraId="30124910" w14:textId="77777777" w:rsidR="00B34B75" w:rsidRDefault="00B34B75" w:rsidP="00B34B75">
            <w:pPr>
              <w:rPr>
                <w:rFonts w:ascii="Arial" w:hAnsi="Arial" w:cs="Arial"/>
              </w:rPr>
            </w:pPr>
          </w:p>
          <w:p w14:paraId="2049B236" w14:textId="573A547C" w:rsidR="00B34B75" w:rsidRPr="00A96C08" w:rsidRDefault="00B34B75" w:rsidP="00B34B7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6468F78" w14:textId="7052281C" w:rsidR="00B34B75" w:rsidRPr="00A96C08" w:rsidRDefault="00B34B75" w:rsidP="00B3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March 2023</w:t>
            </w:r>
          </w:p>
        </w:tc>
      </w:tr>
      <w:tr w:rsidR="00B34B75" w:rsidRPr="00A96C08" w14:paraId="1D4DD634" w14:textId="77777777" w:rsidTr="00BF240D">
        <w:trPr>
          <w:trHeight w:val="562"/>
        </w:trPr>
        <w:tc>
          <w:tcPr>
            <w:tcW w:w="3828" w:type="dxa"/>
            <w:vAlign w:val="center"/>
          </w:tcPr>
          <w:p w14:paraId="7F0C0A57" w14:textId="588A723F" w:rsidR="00B34B75" w:rsidRPr="00405321" w:rsidRDefault="00B34B75" w:rsidP="00B34B75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11" w:type="dxa"/>
            <w:vAlign w:val="center"/>
          </w:tcPr>
          <w:p w14:paraId="524DB8C5" w14:textId="33D1EEF0" w:rsidR="00B34B75" w:rsidRDefault="00B34B75" w:rsidP="00B3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Louise Upton, Cabinet Member for Health &amp; Transport</w:t>
            </w:r>
          </w:p>
          <w:p w14:paraId="17C8496D" w14:textId="77777777" w:rsidR="00B34B75" w:rsidRDefault="00B34B75" w:rsidP="00B34B75">
            <w:pPr>
              <w:rPr>
                <w:rFonts w:ascii="Arial" w:hAnsi="Arial" w:cs="Arial"/>
              </w:rPr>
            </w:pPr>
          </w:p>
          <w:p w14:paraId="75C4AF53" w14:textId="77777777" w:rsidR="00B34B75" w:rsidRDefault="00B34B75" w:rsidP="00B3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Ed Turner, Deputy Leader (Statutory) – Finance &amp; Asset Management</w:t>
            </w:r>
          </w:p>
          <w:p w14:paraId="0BF59ABA" w14:textId="253ED02A" w:rsidR="00B34B75" w:rsidRPr="00A96C08" w:rsidRDefault="00B34B75" w:rsidP="00B34B7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83D936E" w14:textId="3B4DC3D6" w:rsidR="00B34B75" w:rsidRPr="00A96C08" w:rsidRDefault="00B34B75" w:rsidP="00B3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March 2023</w:t>
            </w:r>
          </w:p>
        </w:tc>
      </w:tr>
    </w:tbl>
    <w:p w14:paraId="54BAE412" w14:textId="77777777" w:rsidR="008E4629" w:rsidRDefault="008E4629" w:rsidP="002611EB">
      <w:pPr>
        <w:rPr>
          <w:rFonts w:ascii="Arial" w:hAnsi="Arial" w:cs="Arial"/>
        </w:rPr>
      </w:pPr>
    </w:p>
    <w:p w14:paraId="01888326" w14:textId="78B295ED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AB3B4" w14:textId="77777777" w:rsidR="003B744C" w:rsidRDefault="003B744C" w:rsidP="00F11FD1">
      <w:r>
        <w:separator/>
      </w:r>
    </w:p>
  </w:endnote>
  <w:endnote w:type="continuationSeparator" w:id="0">
    <w:p w14:paraId="77B6DF4C" w14:textId="77777777" w:rsidR="003B744C" w:rsidRDefault="003B744C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43C9A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C3DA0" w14:textId="77777777" w:rsidR="003B744C" w:rsidRDefault="003B744C" w:rsidP="00F11FD1">
      <w:r>
        <w:separator/>
      </w:r>
    </w:p>
  </w:footnote>
  <w:footnote w:type="continuationSeparator" w:id="0">
    <w:p w14:paraId="4EAE3F17" w14:textId="77777777" w:rsidR="003B744C" w:rsidRDefault="003B744C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5D43"/>
    <w:multiLevelType w:val="hybridMultilevel"/>
    <w:tmpl w:val="A77023C2"/>
    <w:lvl w:ilvl="0" w:tplc="5338F04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14AF7"/>
    <w:multiLevelType w:val="hybridMultilevel"/>
    <w:tmpl w:val="F698A984"/>
    <w:lvl w:ilvl="0" w:tplc="BC3CBA1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0C4A"/>
    <w:rsid w:val="000445D4"/>
    <w:rsid w:val="0005697B"/>
    <w:rsid w:val="0005774E"/>
    <w:rsid w:val="0008133A"/>
    <w:rsid w:val="000B4310"/>
    <w:rsid w:val="000C2BDD"/>
    <w:rsid w:val="000C7958"/>
    <w:rsid w:val="000F1152"/>
    <w:rsid w:val="000F4239"/>
    <w:rsid w:val="001176FC"/>
    <w:rsid w:val="00157FCE"/>
    <w:rsid w:val="001972FC"/>
    <w:rsid w:val="001A5347"/>
    <w:rsid w:val="00231385"/>
    <w:rsid w:val="00247466"/>
    <w:rsid w:val="002611EB"/>
    <w:rsid w:val="00263039"/>
    <w:rsid w:val="00263CE6"/>
    <w:rsid w:val="002A07C9"/>
    <w:rsid w:val="002B53D4"/>
    <w:rsid w:val="002B6883"/>
    <w:rsid w:val="002E61DD"/>
    <w:rsid w:val="002F6557"/>
    <w:rsid w:val="00335A9B"/>
    <w:rsid w:val="003505E0"/>
    <w:rsid w:val="003547CD"/>
    <w:rsid w:val="00362687"/>
    <w:rsid w:val="00373F5D"/>
    <w:rsid w:val="0038302A"/>
    <w:rsid w:val="003B1236"/>
    <w:rsid w:val="003B744C"/>
    <w:rsid w:val="004000D7"/>
    <w:rsid w:val="00405321"/>
    <w:rsid w:val="00424A92"/>
    <w:rsid w:val="004803B5"/>
    <w:rsid w:val="004A049B"/>
    <w:rsid w:val="004B1944"/>
    <w:rsid w:val="004C06AB"/>
    <w:rsid w:val="00504E43"/>
    <w:rsid w:val="005145A1"/>
    <w:rsid w:val="00532DF2"/>
    <w:rsid w:val="00543F9E"/>
    <w:rsid w:val="00572BF5"/>
    <w:rsid w:val="00591143"/>
    <w:rsid w:val="005B5D0C"/>
    <w:rsid w:val="005C6416"/>
    <w:rsid w:val="005E37E4"/>
    <w:rsid w:val="00616F3F"/>
    <w:rsid w:val="006247C4"/>
    <w:rsid w:val="006413A9"/>
    <w:rsid w:val="00680142"/>
    <w:rsid w:val="006B62F3"/>
    <w:rsid w:val="006D4516"/>
    <w:rsid w:val="006E68F4"/>
    <w:rsid w:val="006F1FA8"/>
    <w:rsid w:val="006F6326"/>
    <w:rsid w:val="006F6731"/>
    <w:rsid w:val="00713BCE"/>
    <w:rsid w:val="0072547D"/>
    <w:rsid w:val="007908F4"/>
    <w:rsid w:val="007D270E"/>
    <w:rsid w:val="007E56C0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B3EA5"/>
    <w:rsid w:val="008E4629"/>
    <w:rsid w:val="00902FBB"/>
    <w:rsid w:val="00957BC1"/>
    <w:rsid w:val="009624AD"/>
    <w:rsid w:val="00986C99"/>
    <w:rsid w:val="00987C4B"/>
    <w:rsid w:val="009F048F"/>
    <w:rsid w:val="009F6401"/>
    <w:rsid w:val="00A079F1"/>
    <w:rsid w:val="00A12928"/>
    <w:rsid w:val="00A31E98"/>
    <w:rsid w:val="00A96C08"/>
    <w:rsid w:val="00AC5899"/>
    <w:rsid w:val="00B0217A"/>
    <w:rsid w:val="00B069B2"/>
    <w:rsid w:val="00B12E82"/>
    <w:rsid w:val="00B15340"/>
    <w:rsid w:val="00B177A9"/>
    <w:rsid w:val="00B34B75"/>
    <w:rsid w:val="00B87695"/>
    <w:rsid w:val="00B928EF"/>
    <w:rsid w:val="00BD4490"/>
    <w:rsid w:val="00BE1FD4"/>
    <w:rsid w:val="00BF240D"/>
    <w:rsid w:val="00C07F80"/>
    <w:rsid w:val="00C251F7"/>
    <w:rsid w:val="00C6130E"/>
    <w:rsid w:val="00C65F93"/>
    <w:rsid w:val="00C678ED"/>
    <w:rsid w:val="00C759F7"/>
    <w:rsid w:val="00CB5E4F"/>
    <w:rsid w:val="00CD4BC9"/>
    <w:rsid w:val="00CE6085"/>
    <w:rsid w:val="00D33F83"/>
    <w:rsid w:val="00D44A48"/>
    <w:rsid w:val="00D543D9"/>
    <w:rsid w:val="00D55786"/>
    <w:rsid w:val="00D82DB9"/>
    <w:rsid w:val="00DB01D4"/>
    <w:rsid w:val="00DC2E8D"/>
    <w:rsid w:val="00DD1A34"/>
    <w:rsid w:val="00DD4885"/>
    <w:rsid w:val="00DD51B2"/>
    <w:rsid w:val="00DF079E"/>
    <w:rsid w:val="00E127E3"/>
    <w:rsid w:val="00E20A54"/>
    <w:rsid w:val="00E270E5"/>
    <w:rsid w:val="00E819C5"/>
    <w:rsid w:val="00E906F9"/>
    <w:rsid w:val="00E97F84"/>
    <w:rsid w:val="00EF56C9"/>
    <w:rsid w:val="00EF5FCC"/>
    <w:rsid w:val="00F11FD1"/>
    <w:rsid w:val="00F15481"/>
    <w:rsid w:val="00F64579"/>
    <w:rsid w:val="00FD3A85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CC5C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17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7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7A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Light">
    <w:name w:val="Grid Table Light"/>
    <w:basedOn w:val="TableNormal"/>
    <w:uiPriority w:val="40"/>
    <w:rsid w:val="00F154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IssueDetails.aspx?IId=33065&amp;PlanId=0&amp;Opt=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8DE6-CEBC-4C59-94EC-55660527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D3A8A085</Template>
  <TotalTime>7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6</cp:revision>
  <cp:lastPrinted>2015-07-27T09:35:00Z</cp:lastPrinted>
  <dcterms:created xsi:type="dcterms:W3CDTF">2023-03-24T16:30:00Z</dcterms:created>
  <dcterms:modified xsi:type="dcterms:W3CDTF">2023-03-24T17:35:00Z</dcterms:modified>
</cp:coreProperties>
</file>